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37" w:rsidRPr="002B5760" w:rsidRDefault="002B5760" w:rsidP="00E127F2">
      <w:pPr>
        <w:pStyle w:val="NoSpacing"/>
        <w:ind w:right="0"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2B5760">
        <w:rPr>
          <w:rFonts w:cs="Simplified Arabic" w:hint="cs"/>
          <w:b/>
          <w:bCs/>
          <w:sz w:val="28"/>
          <w:szCs w:val="28"/>
          <w:rtl/>
          <w:lang w:bidi="ar-JO"/>
        </w:rPr>
        <w:t>تعليمات تنظيم صرف مكافأة نهاي</w:t>
      </w:r>
      <w:r w:rsidR="00E127F2">
        <w:rPr>
          <w:rFonts w:cs="Simplified Arabic" w:hint="cs"/>
          <w:b/>
          <w:bCs/>
          <w:sz w:val="28"/>
          <w:szCs w:val="28"/>
          <w:rtl/>
          <w:lang w:bidi="ar-JO"/>
        </w:rPr>
        <w:t>ة</w:t>
      </w:r>
      <w:bookmarkStart w:id="0" w:name="_GoBack"/>
      <w:bookmarkEnd w:id="0"/>
      <w:r w:rsidRPr="002B5760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الخدمة الصادرة بموجب المادة </w:t>
      </w:r>
      <w:r w:rsidR="009D0E1E">
        <w:rPr>
          <w:rFonts w:cs="Simplified Arabic" w:hint="cs"/>
          <w:b/>
          <w:bCs/>
          <w:sz w:val="28"/>
          <w:szCs w:val="28"/>
          <w:rtl/>
          <w:lang w:bidi="ar-JO"/>
        </w:rPr>
        <w:t>(186/أ)</w:t>
      </w:r>
    </w:p>
    <w:p w:rsidR="002B5760" w:rsidRPr="002B5760" w:rsidRDefault="002B5760" w:rsidP="002B5760">
      <w:pPr>
        <w:pStyle w:val="NoSpacing"/>
        <w:ind w:right="0"/>
        <w:jc w:val="center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 w:rsidRPr="002B5760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من نظام الخدمة المدنية رقم (30) لسنة 2007 وتعديلاته</w:t>
      </w:r>
    </w:p>
    <w:p w:rsidR="002B5760" w:rsidRDefault="002B5760" w:rsidP="002B5760">
      <w:pPr>
        <w:pStyle w:val="NoSpacing"/>
        <w:ind w:right="0"/>
        <w:rPr>
          <w:rFonts w:cs="Simplified Arabic"/>
          <w:sz w:val="24"/>
          <w:szCs w:val="24"/>
          <w:rtl/>
          <w:lang w:bidi="ar-JO"/>
        </w:rPr>
      </w:pPr>
    </w:p>
    <w:p w:rsidR="002B5760" w:rsidRPr="002B5760" w:rsidRDefault="002B5760" w:rsidP="002B5760">
      <w:pPr>
        <w:pStyle w:val="NoSpacing"/>
        <w:ind w:right="0" w:hanging="766"/>
        <w:rPr>
          <w:rFonts w:cs="Simplified Arabic"/>
          <w:b/>
          <w:bCs/>
          <w:sz w:val="28"/>
          <w:szCs w:val="28"/>
          <w:rtl/>
          <w:lang w:bidi="ar-JO"/>
        </w:rPr>
      </w:pPr>
      <w:r w:rsidRPr="002B5760">
        <w:rPr>
          <w:rFonts w:cs="Simplified Arabic" w:hint="cs"/>
          <w:b/>
          <w:bCs/>
          <w:sz w:val="28"/>
          <w:szCs w:val="28"/>
          <w:rtl/>
          <w:lang w:bidi="ar-JO"/>
        </w:rPr>
        <w:t>المادة (1)</w:t>
      </w:r>
    </w:p>
    <w:p w:rsidR="002B5760" w:rsidRPr="002B5760" w:rsidRDefault="002B5760" w:rsidP="002B5760">
      <w:pPr>
        <w:pStyle w:val="NoSpacing"/>
        <w:ind w:right="0"/>
        <w:rPr>
          <w:rFonts w:cs="Simplified Arabic"/>
          <w:sz w:val="28"/>
          <w:szCs w:val="28"/>
          <w:rtl/>
          <w:lang w:bidi="ar-JO"/>
        </w:rPr>
      </w:pPr>
      <w:r w:rsidRPr="002B5760">
        <w:rPr>
          <w:rFonts w:cs="Simplified Arabic" w:hint="cs"/>
          <w:sz w:val="28"/>
          <w:szCs w:val="28"/>
          <w:rtl/>
          <w:lang w:bidi="ar-JO"/>
        </w:rPr>
        <w:t>تسمى هذه التعليمات (تعليمات تنظيم صرف مكافأة نهاية الخدمة) ويعمل بها اعتباراً من تاريخ 1/1/2012.</w:t>
      </w:r>
    </w:p>
    <w:p w:rsidR="002B5760" w:rsidRPr="002B5760" w:rsidRDefault="002B5760" w:rsidP="002B5760">
      <w:pPr>
        <w:pStyle w:val="NoSpacing"/>
        <w:ind w:right="0" w:hanging="766"/>
        <w:rPr>
          <w:rFonts w:cs="Simplified Arabic"/>
          <w:b/>
          <w:bCs/>
          <w:sz w:val="28"/>
          <w:szCs w:val="28"/>
          <w:rtl/>
          <w:lang w:bidi="ar-JO"/>
        </w:rPr>
      </w:pPr>
      <w:r w:rsidRPr="002B5760">
        <w:rPr>
          <w:rFonts w:cs="Simplified Arabic" w:hint="cs"/>
          <w:b/>
          <w:bCs/>
          <w:sz w:val="28"/>
          <w:szCs w:val="28"/>
          <w:rtl/>
          <w:lang w:bidi="ar-JO"/>
        </w:rPr>
        <w:t>المادة (2)</w:t>
      </w:r>
    </w:p>
    <w:p w:rsidR="002B5760" w:rsidRPr="002B5760" w:rsidRDefault="002B5760" w:rsidP="002B5760">
      <w:pPr>
        <w:pStyle w:val="NoSpacing"/>
        <w:ind w:left="425" w:right="0" w:firstLine="0"/>
        <w:rPr>
          <w:rFonts w:cs="Simplified Arabic"/>
          <w:sz w:val="28"/>
          <w:szCs w:val="28"/>
          <w:rtl/>
          <w:lang w:bidi="ar-JO"/>
        </w:rPr>
      </w:pPr>
      <w:r w:rsidRPr="002B5760">
        <w:rPr>
          <w:rFonts w:cs="Simplified Arabic" w:hint="cs"/>
          <w:sz w:val="28"/>
          <w:szCs w:val="28"/>
          <w:rtl/>
          <w:lang w:bidi="ar-JO"/>
        </w:rPr>
        <w:t>يكون للكلمات والعبارات الواردة في هذه التعليمات المعاني المخصص لها في نظام الخدمة المدنية رقم (30) لسنة 2007 ما لم تدل القرينة على غير ذلك.</w:t>
      </w:r>
    </w:p>
    <w:p w:rsidR="002B5760" w:rsidRPr="002B5760" w:rsidRDefault="002B5760" w:rsidP="002B5760">
      <w:pPr>
        <w:pStyle w:val="NoSpacing"/>
        <w:ind w:right="0" w:hanging="766"/>
        <w:rPr>
          <w:rFonts w:cs="Simplified Arabic"/>
          <w:b/>
          <w:bCs/>
          <w:sz w:val="28"/>
          <w:szCs w:val="28"/>
          <w:rtl/>
          <w:lang w:bidi="ar-JO"/>
        </w:rPr>
      </w:pPr>
      <w:r w:rsidRPr="002B5760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المادة (3) </w:t>
      </w:r>
    </w:p>
    <w:p w:rsidR="002B5760" w:rsidRPr="002B5760" w:rsidRDefault="002B5760" w:rsidP="009D0E1E">
      <w:pPr>
        <w:pStyle w:val="NoSpacing"/>
        <w:ind w:left="425" w:right="0" w:firstLine="0"/>
        <w:rPr>
          <w:rFonts w:cs="Simplified Arabic"/>
          <w:sz w:val="28"/>
          <w:szCs w:val="28"/>
          <w:rtl/>
          <w:lang w:bidi="ar-JO"/>
        </w:rPr>
      </w:pPr>
      <w:r w:rsidRPr="002B5760">
        <w:rPr>
          <w:rFonts w:cs="Simplified Arabic" w:hint="cs"/>
          <w:sz w:val="28"/>
          <w:szCs w:val="28"/>
          <w:rtl/>
          <w:lang w:bidi="ar-JO"/>
        </w:rPr>
        <w:t xml:space="preserve">تسري هذه التعليمات على موظفي الدائرة التي كانت تطبق تشريعات موارد بشرية خاصة بها قبل تاريخ 1/1/2012 </w:t>
      </w:r>
      <w:r w:rsidR="009D0E1E">
        <w:rPr>
          <w:rFonts w:cs="Simplified Arabic" w:hint="cs"/>
          <w:sz w:val="28"/>
          <w:szCs w:val="28"/>
          <w:rtl/>
          <w:lang w:bidi="ar-JO"/>
        </w:rPr>
        <w:t xml:space="preserve">وكان يمنح بموجبها مكافأة نهاية الخدمة. </w:t>
      </w:r>
    </w:p>
    <w:p w:rsidR="002B5760" w:rsidRPr="002B5760" w:rsidRDefault="002B5760" w:rsidP="002B5760">
      <w:pPr>
        <w:pStyle w:val="NoSpacing"/>
        <w:ind w:left="425" w:right="0" w:hanging="284"/>
        <w:rPr>
          <w:rFonts w:cs="Simplified Arabic"/>
          <w:sz w:val="28"/>
          <w:szCs w:val="28"/>
          <w:rtl/>
          <w:lang w:bidi="ar-JO"/>
        </w:rPr>
      </w:pPr>
      <w:r w:rsidRPr="002B5760">
        <w:rPr>
          <w:rFonts w:cs="Simplified Arabic" w:hint="cs"/>
          <w:sz w:val="28"/>
          <w:szCs w:val="28"/>
          <w:rtl/>
          <w:lang w:bidi="ar-JO"/>
        </w:rPr>
        <w:t>المادة (4)</w:t>
      </w:r>
    </w:p>
    <w:p w:rsidR="002B5760" w:rsidRPr="002B5760" w:rsidRDefault="002B5760" w:rsidP="002B5760">
      <w:pPr>
        <w:pStyle w:val="NoSpacing"/>
        <w:ind w:left="425" w:right="0" w:firstLine="0"/>
        <w:rPr>
          <w:rFonts w:cs="Simplified Arabic"/>
          <w:sz w:val="28"/>
          <w:szCs w:val="28"/>
          <w:rtl/>
          <w:lang w:bidi="ar-JO"/>
        </w:rPr>
      </w:pPr>
      <w:r w:rsidRPr="002B5760">
        <w:rPr>
          <w:rFonts w:cs="Simplified Arabic" w:hint="cs"/>
          <w:sz w:val="28"/>
          <w:szCs w:val="28"/>
          <w:rtl/>
          <w:lang w:bidi="ar-JO"/>
        </w:rPr>
        <w:t>تحتسب مكافأة نهاية الخدمة للموظفين الذين يستحقون هذه المكافأة وفقاً للتشريع الخاص المطبق في الدائرة قبل تاريخ 1/1/2012 على أن تحتسب هذه المكافأة حتى تاريخ 31/12/2011.</w:t>
      </w:r>
    </w:p>
    <w:p w:rsidR="002B5760" w:rsidRPr="002B5760" w:rsidRDefault="002B5760" w:rsidP="002B5760">
      <w:pPr>
        <w:pStyle w:val="NoSpacing"/>
        <w:ind w:right="0" w:hanging="766"/>
        <w:rPr>
          <w:rFonts w:cs="Simplified Arabic"/>
          <w:sz w:val="28"/>
          <w:szCs w:val="28"/>
          <w:rtl/>
          <w:lang w:bidi="ar-JO"/>
        </w:rPr>
      </w:pPr>
      <w:r w:rsidRPr="002B5760">
        <w:rPr>
          <w:rFonts w:cs="Simplified Arabic" w:hint="cs"/>
          <w:sz w:val="28"/>
          <w:szCs w:val="28"/>
          <w:rtl/>
          <w:lang w:bidi="ar-JO"/>
        </w:rPr>
        <w:t xml:space="preserve">المادة (5) </w:t>
      </w:r>
    </w:p>
    <w:p w:rsidR="002B5760" w:rsidRPr="002B5760" w:rsidRDefault="002B5760" w:rsidP="002B5760">
      <w:pPr>
        <w:pStyle w:val="NoSpacing"/>
        <w:ind w:left="425" w:right="0" w:firstLine="0"/>
        <w:rPr>
          <w:rFonts w:cs="Simplified Arabic"/>
          <w:sz w:val="28"/>
          <w:szCs w:val="28"/>
          <w:rtl/>
          <w:lang w:bidi="ar-JO"/>
        </w:rPr>
      </w:pPr>
      <w:r w:rsidRPr="002B5760">
        <w:rPr>
          <w:rFonts w:cs="Simplified Arabic" w:hint="cs"/>
          <w:sz w:val="28"/>
          <w:szCs w:val="28"/>
          <w:rtl/>
          <w:lang w:bidi="ar-JO"/>
        </w:rPr>
        <w:t>إذا كان التشريع الخاص المطبق قبل تاريخ 1/1/2012 يشترط مرور خدمة فعلية في الدائرة لاستحقاق الموظف مكافأة نهاية الخدمة ولم يكن الموظف مستكملاً للحد الأدنى لهذه المدة عن</w:t>
      </w:r>
      <w:r w:rsidR="009D0E1E">
        <w:rPr>
          <w:rFonts w:cs="Simplified Arabic" w:hint="cs"/>
          <w:sz w:val="28"/>
          <w:szCs w:val="28"/>
          <w:rtl/>
          <w:lang w:bidi="ar-JO"/>
        </w:rPr>
        <w:t>د</w:t>
      </w:r>
      <w:r w:rsidRPr="002B5760">
        <w:rPr>
          <w:rFonts w:cs="Simplified Arabic" w:hint="cs"/>
          <w:sz w:val="28"/>
          <w:szCs w:val="28"/>
          <w:rtl/>
          <w:lang w:bidi="ar-JO"/>
        </w:rPr>
        <w:t xml:space="preserve"> سريان أحكام نظام الخدمة المدنية فتحسب مكافأة نهاية الخدمة دون اشتراط لاستكماله لهذه المدة في الدائرة على أن تحتسب عن خدمته الفعلية لغاية 31/12/2011.</w:t>
      </w:r>
    </w:p>
    <w:p w:rsidR="002B5760" w:rsidRPr="002B5760" w:rsidRDefault="002B5760" w:rsidP="002B5760">
      <w:pPr>
        <w:pStyle w:val="NoSpacing"/>
        <w:tabs>
          <w:tab w:val="left" w:pos="1627"/>
        </w:tabs>
        <w:ind w:left="566" w:right="0"/>
        <w:rPr>
          <w:rFonts w:cs="Simplified Arabic"/>
          <w:b/>
          <w:bCs/>
          <w:sz w:val="28"/>
          <w:szCs w:val="28"/>
          <w:rtl/>
          <w:lang w:bidi="ar-JO"/>
        </w:rPr>
      </w:pPr>
      <w:r w:rsidRPr="002B5760">
        <w:rPr>
          <w:rFonts w:cs="Simplified Arabic" w:hint="cs"/>
          <w:b/>
          <w:bCs/>
          <w:sz w:val="28"/>
          <w:szCs w:val="28"/>
          <w:rtl/>
          <w:lang w:bidi="ar-JO"/>
        </w:rPr>
        <w:t>المادة (6)</w:t>
      </w:r>
      <w:r w:rsidRPr="002B5760">
        <w:rPr>
          <w:rFonts w:cs="Simplified Arabic"/>
          <w:b/>
          <w:bCs/>
          <w:sz w:val="28"/>
          <w:szCs w:val="28"/>
          <w:rtl/>
          <w:lang w:bidi="ar-JO"/>
        </w:rPr>
        <w:tab/>
      </w:r>
    </w:p>
    <w:p w:rsidR="002B5760" w:rsidRPr="002B5760" w:rsidRDefault="002B5760" w:rsidP="009D0E1E">
      <w:pPr>
        <w:pStyle w:val="NoSpacing"/>
        <w:ind w:left="425" w:right="0" w:firstLine="0"/>
        <w:rPr>
          <w:rFonts w:cs="Simplified Arabic"/>
          <w:sz w:val="28"/>
          <w:szCs w:val="28"/>
          <w:rtl/>
          <w:lang w:bidi="ar-JO"/>
        </w:rPr>
      </w:pPr>
      <w:r w:rsidRPr="002B5760">
        <w:rPr>
          <w:rFonts w:cs="Simplified Arabic" w:hint="cs"/>
          <w:sz w:val="28"/>
          <w:szCs w:val="28"/>
          <w:rtl/>
          <w:lang w:bidi="ar-JO"/>
        </w:rPr>
        <w:t xml:space="preserve">تصرف مكافأة نهاية الخدمة لمن استحقها </w:t>
      </w:r>
      <w:r w:rsidR="009D0E1E">
        <w:rPr>
          <w:rFonts w:cs="Simplified Arabic" w:hint="cs"/>
          <w:sz w:val="28"/>
          <w:szCs w:val="28"/>
          <w:rtl/>
          <w:lang w:bidi="ar-JO"/>
        </w:rPr>
        <w:t>بموجب</w:t>
      </w:r>
      <w:r w:rsidRPr="002B5760">
        <w:rPr>
          <w:rFonts w:cs="Simplified Arabic" w:hint="cs"/>
          <w:sz w:val="28"/>
          <w:szCs w:val="28"/>
          <w:rtl/>
          <w:lang w:bidi="ar-JO"/>
        </w:rPr>
        <w:t xml:space="preserve"> هذه التعليمات بقرار من الوزير بناءً على تنسيب الأمين العام في ضوء مصلحة الدائرة وتوفر المخصصات المالية المرصودة لهذه الغاية مع الأخذ بعين الاعتبار الالتزامات المستحقة على الموظف تجاه الدائرة.</w:t>
      </w:r>
    </w:p>
    <w:p w:rsidR="002B5760" w:rsidRPr="002B5760" w:rsidRDefault="002B5760" w:rsidP="002B5760">
      <w:pPr>
        <w:pStyle w:val="NoSpacing"/>
        <w:ind w:right="0" w:hanging="766"/>
        <w:rPr>
          <w:rFonts w:cs="Simplified Arabic"/>
          <w:b/>
          <w:bCs/>
          <w:sz w:val="28"/>
          <w:szCs w:val="28"/>
          <w:rtl/>
          <w:lang w:bidi="ar-JO"/>
        </w:rPr>
      </w:pPr>
      <w:r w:rsidRPr="002B5760">
        <w:rPr>
          <w:rFonts w:cs="Simplified Arabic" w:hint="cs"/>
          <w:b/>
          <w:bCs/>
          <w:sz w:val="28"/>
          <w:szCs w:val="28"/>
          <w:rtl/>
          <w:lang w:bidi="ar-JO"/>
        </w:rPr>
        <w:t>المادة (7)</w:t>
      </w:r>
    </w:p>
    <w:p w:rsidR="002B5760" w:rsidRPr="002B5760" w:rsidRDefault="002B5760" w:rsidP="002B5760">
      <w:pPr>
        <w:pStyle w:val="NoSpacing"/>
        <w:ind w:left="425" w:right="0" w:firstLine="0"/>
        <w:rPr>
          <w:rFonts w:cs="Simplified Arabic"/>
          <w:sz w:val="28"/>
          <w:szCs w:val="28"/>
          <w:rtl/>
          <w:lang w:bidi="ar-JO"/>
        </w:rPr>
      </w:pPr>
      <w:r w:rsidRPr="002B5760">
        <w:rPr>
          <w:rFonts w:cs="Simplified Arabic" w:hint="cs"/>
          <w:sz w:val="28"/>
          <w:szCs w:val="28"/>
          <w:rtl/>
          <w:lang w:bidi="ar-JO"/>
        </w:rPr>
        <w:t>تبقى الضمانات التي قدمها الموظف للدائرة سارية المفعول إذا كان قد حصل على سلفة من مستحقاته قبل سريان أحكام هذه التعليمات.</w:t>
      </w:r>
    </w:p>
    <w:p w:rsidR="002B5760" w:rsidRPr="002B5760" w:rsidRDefault="002B5760" w:rsidP="002B5760">
      <w:pPr>
        <w:pStyle w:val="NoSpacing"/>
        <w:ind w:right="0" w:hanging="766"/>
        <w:rPr>
          <w:rFonts w:cs="Simplified Arabic"/>
          <w:b/>
          <w:bCs/>
          <w:sz w:val="28"/>
          <w:szCs w:val="28"/>
          <w:rtl/>
          <w:lang w:bidi="ar-JO"/>
        </w:rPr>
      </w:pPr>
      <w:r w:rsidRPr="002B5760">
        <w:rPr>
          <w:rFonts w:cs="Simplified Arabic" w:hint="cs"/>
          <w:b/>
          <w:bCs/>
          <w:sz w:val="28"/>
          <w:szCs w:val="28"/>
          <w:rtl/>
          <w:lang w:bidi="ar-JO"/>
        </w:rPr>
        <w:t>المادة (8)</w:t>
      </w:r>
    </w:p>
    <w:p w:rsidR="002B5760" w:rsidRPr="002B5760" w:rsidRDefault="002B5760" w:rsidP="002B5760">
      <w:pPr>
        <w:pStyle w:val="NoSpacing"/>
        <w:ind w:left="425" w:right="0" w:firstLine="0"/>
        <w:rPr>
          <w:rFonts w:cs="Simplified Arabic"/>
          <w:sz w:val="28"/>
          <w:szCs w:val="28"/>
          <w:rtl/>
          <w:lang w:bidi="ar-JO"/>
        </w:rPr>
      </w:pPr>
      <w:r w:rsidRPr="002B5760">
        <w:rPr>
          <w:rFonts w:cs="Simplified Arabic" w:hint="cs"/>
          <w:sz w:val="28"/>
          <w:szCs w:val="28"/>
          <w:rtl/>
          <w:lang w:bidi="ar-JO"/>
        </w:rPr>
        <w:t>تعرض أي حالة لم ينص عليها في هذه التعليمات على مجلس الخدمة المدنية بناءً على طلب الوزير لاتخاذ القرار الذي يراه مناسباً بشأنها.</w:t>
      </w:r>
    </w:p>
    <w:p w:rsidR="002B5760" w:rsidRPr="002B5760" w:rsidRDefault="002B5760" w:rsidP="002B5760">
      <w:pPr>
        <w:pStyle w:val="NoSpacing"/>
        <w:ind w:right="0"/>
        <w:rPr>
          <w:rFonts w:cs="Simplified Arabic"/>
          <w:sz w:val="24"/>
          <w:szCs w:val="24"/>
          <w:lang w:bidi="ar-JO"/>
        </w:rPr>
      </w:pPr>
    </w:p>
    <w:sectPr w:rsidR="002B5760" w:rsidRPr="002B5760" w:rsidSect="002B5760"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60"/>
    <w:rsid w:val="000E50F9"/>
    <w:rsid w:val="00200D94"/>
    <w:rsid w:val="002341F3"/>
    <w:rsid w:val="002352B0"/>
    <w:rsid w:val="00264AC3"/>
    <w:rsid w:val="002B5760"/>
    <w:rsid w:val="00560DFD"/>
    <w:rsid w:val="006E7BA0"/>
    <w:rsid w:val="008C5637"/>
    <w:rsid w:val="008F48DD"/>
    <w:rsid w:val="009D0E1E"/>
    <w:rsid w:val="00A10247"/>
    <w:rsid w:val="00A85008"/>
    <w:rsid w:val="00D242B8"/>
    <w:rsid w:val="00D4105E"/>
    <w:rsid w:val="00DE4FE0"/>
    <w:rsid w:val="00DE773C"/>
    <w:rsid w:val="00E01E8A"/>
    <w:rsid w:val="00E127F2"/>
    <w:rsid w:val="00F2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907" w:right="142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760"/>
    <w:pPr>
      <w:bidi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907" w:right="142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760"/>
    <w:pPr>
      <w:bidi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wedad.hanoun</dc:creator>
  <cp:lastModifiedBy>Hiba Shannaq</cp:lastModifiedBy>
  <cp:revision>2</cp:revision>
  <dcterms:created xsi:type="dcterms:W3CDTF">2017-10-22T09:55:00Z</dcterms:created>
  <dcterms:modified xsi:type="dcterms:W3CDTF">2017-10-22T09:55:00Z</dcterms:modified>
</cp:coreProperties>
</file>